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740"/>
        <w:spacing w:after="0"/>
        <w:tabs>
          <w:tab w:leader="none" w:pos="61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22,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COMSTOCK RESOURCES,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5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firstLine="316"/>
        <w:spacing w:after="0" w:line="279" w:lineRule="auto"/>
        <w:rPr>
          <w:sz w:val="20"/>
          <w:szCs w:val="20"/>
          <w:color w:val="auto"/>
        </w:rPr>
      </w:pPr>
      <w:r>
        <w:rPr>
          <w:rFonts w:ascii="Courier New" w:cs="Courier New" w:eastAsia="Courier New" w:hAnsi="Courier New"/>
          <w:sz w:val="16"/>
          <w:szCs w:val="16"/>
          <w:color w:val="auto"/>
        </w:rPr>
        <w:t>0-16741 (Commission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94-1667468</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45" w:lineRule="exact"/>
        <w:rPr>
          <w:sz w:val="24"/>
          <w:szCs w:val="24"/>
          <w:color w:val="auto"/>
        </w:rPr>
      </w:pPr>
    </w:p>
    <w:p>
      <w:pPr>
        <w:sectPr>
          <w:pgSz w:w="11900" w:h="16838" w:orient="portrait"/>
          <w:cols w:equalWidth="0" w:num="3">
            <w:col w:w="2960" w:space="520"/>
            <w:col w:w="1260" w:space="540"/>
            <w:col w:w="4939"/>
          </w:cols>
          <w:pgMar w:left="240" w:top="649" w:right="1440" w:bottom="51"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left="2120" w:right="3359" w:hanging="526"/>
        <w:spacing w:after="0" w:line="235" w:lineRule="auto"/>
        <w:rPr>
          <w:sz w:val="20"/>
          <w:szCs w:val="20"/>
          <w:color w:val="auto"/>
        </w:rPr>
      </w:pPr>
      <w:r>
        <w:rPr>
          <w:rFonts w:ascii="Courier New" w:cs="Courier New" w:eastAsia="Courier New" w:hAnsi="Courier New"/>
          <w:sz w:val="18"/>
          <w:szCs w:val="18"/>
          <w:color w:val="auto"/>
        </w:rPr>
        <w:t>5005 LBJ Freeway, Suite 1000, Dallas, Texas</w:t>
      </w:r>
      <w:r>
        <w:rPr>
          <w:sz w:val="20"/>
          <w:szCs w:val="20"/>
          <w:color w:val="auto"/>
        </w:rPr>
        <w:t xml:space="preserve"> </w:t>
      </w:r>
      <w:r>
        <w:rPr>
          <w:rFonts w:ascii="Courier New" w:cs="Courier New" w:eastAsia="Courier New" w:hAnsi="Courier New"/>
          <w:sz w:val="18"/>
          <w:szCs w:val="18"/>
          <w:color w:val="auto"/>
        </w:rPr>
        <w:t>75244 (Address of principal executive offices)</w:t>
      </w:r>
    </w:p>
    <w:p>
      <w:pPr>
        <w:spacing w:after="0" w:line="200" w:lineRule="exact"/>
        <w:rPr>
          <w:sz w:val="24"/>
          <w:szCs w:val="24"/>
          <w:color w:val="auto"/>
        </w:rPr>
      </w:pPr>
    </w:p>
    <w:p>
      <w:pPr>
        <w:spacing w:after="0" w:line="205"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701-2000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January 22, 1996, Comstock Resources, Inc. ("the Company") announced that the Company has entered into letters of intent to acquire Black Stone Oil Company and the interests of additional working interest owners in certain producing oil and gas properties as well as interests in undeveloped oil and gas leases located in East Texas for total cash consideration of approximately $103 million. Black Stone Oil Company is a privately held company based in Houston, Texas and is the operator of the oil and gas properties being acquired. Closing of the acquisition is anticipated to occur on or about May 1, 1996 and is subject to the parties executing mutually agreeable purchase and sale agreements, clearance by certain governmental authorities and to the Company obtaining acceptable financing.</w:t>
      </w:r>
    </w:p>
    <w:p>
      <w:pPr>
        <w:spacing w:after="0" w:line="216"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would be acquiring interests in 18 producing oil and gas wells. The Company estimates that the interests attributable to the interests to be acquired have proved oil and gas reserves of approximately 92 billion cubic feet of natural gas and 5 million barrels of oil, as of January 1, 1996, the effective date of the acquisition.</w:t>
      </w:r>
    </w:p>
    <w:p>
      <w:pPr>
        <w:spacing w:after="0" w:line="200" w:lineRule="exact"/>
        <w:rPr>
          <w:sz w:val="24"/>
          <w:szCs w:val="24"/>
          <w:color w:val="auto"/>
        </w:rPr>
      </w:pPr>
    </w:p>
    <w:p>
      <w:pPr>
        <w:spacing w:after="0" w:line="20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Proforma Financial Information and Exhibits</w:t>
      </w:r>
    </w:p>
    <w:p>
      <w:pPr>
        <w:spacing w:after="0" w:line="201" w:lineRule="exact"/>
        <w:rPr>
          <w:sz w:val="24"/>
          <w:szCs w:val="24"/>
          <w:color w:val="auto"/>
        </w:rPr>
      </w:pPr>
    </w:p>
    <w:p>
      <w:pPr>
        <w:ind w:left="1160" w:hanging="625"/>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99 (a)</w:t>
      </w:r>
      <w:r>
        <w:rPr>
          <w:sz w:val="20"/>
          <w:szCs w:val="20"/>
          <w:color w:val="auto"/>
        </w:rPr>
        <w:tab/>
      </w:r>
      <w:r>
        <w:rPr>
          <w:rFonts w:ascii="Courier New" w:cs="Courier New" w:eastAsia="Courier New" w:hAnsi="Courier New"/>
          <w:sz w:val="16"/>
          <w:szCs w:val="16"/>
          <w:color w:val="auto"/>
        </w:rPr>
        <w:t>Press Release issued January 22,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49" w:right="1440" w:bottom="51"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COMSTOCK RESOURCES, INC.</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/s/ROLAND O. BURNS</w:t>
      </w:r>
    </w:p>
    <w:p>
      <w:pPr>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ROLAND O. BURNS</w:t>
      </w:r>
    </w:p>
    <w:p>
      <w:pPr>
        <w:ind w:left="3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Chief Financial Officer,</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Secretary, and Treasurer</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(Principal Financial and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640" w:space="220"/>
            <w:col w:w="1680" w:space="620"/>
            <w:col w:w="7059"/>
          </w:cols>
          <w:pgMar w:left="240" w:top="514"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514" w:right="1440" w:bottom="1440" w:gutter="0" w:footer="0" w:header="0"/>
          <w:type w:val="continuous"/>
        </w:sectPr>
      </w:pPr>
    </w:p>
    <w:bookmarkStart w:id="2" w:name="page3"/>
    <w:bookmarkEnd w:id="2"/>
    <w:p>
      <w:pPr>
        <w:ind w:left="27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359"/>
          </w:cols>
          <w:pgMar w:left="110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40"/>
        <w:spacing w:after="0" w:line="470" w:lineRule="auto"/>
        <w:rPr>
          <w:sz w:val="20"/>
          <w:szCs w:val="20"/>
          <w:color w:val="auto"/>
        </w:rPr>
      </w:pPr>
      <w:r>
        <w:rPr>
          <w:rFonts w:ascii="Courier New" w:cs="Courier New" w:eastAsia="Courier New" w:hAnsi="Courier New"/>
          <w:sz w:val="18"/>
          <w:szCs w:val="18"/>
          <w:color w:val="auto"/>
        </w:rPr>
        <w:t>Exhibit Number 99(a)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January 22, 1996.</w:t>
      </w:r>
    </w:p>
    <w:p>
      <w:pPr>
        <w:spacing w:after="0" w:line="412" w:lineRule="exact"/>
        <w:rPr>
          <w:sz w:val="20"/>
          <w:szCs w:val="20"/>
          <w:color w:val="auto"/>
        </w:rPr>
      </w:pPr>
    </w:p>
    <w:p>
      <w:pPr>
        <w:sectPr>
          <w:pgSz w:w="11900" w:h="16838" w:orient="portrait"/>
          <w:cols w:equalWidth="0" w:num="2">
            <w:col w:w="1700" w:space="720"/>
            <w:col w:w="6939"/>
          </w:cols>
          <w:pgMar w:left="1100" w:top="520" w:right="1440" w:bottom="1440" w:gutter="0" w:footer="0" w:header="0"/>
          <w:type w:val="continuous"/>
        </w:sectPr>
      </w:pPr>
    </w:p>
    <w:p>
      <w:pPr>
        <w:spacing w:after="0" w:line="1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59"/>
          </w:cols>
          <w:pgMar w:left="1100" w:top="520"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COMSTOCK</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RESOURCES</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w:t>
      </w:r>
    </w:p>
    <w:p>
      <w:pPr>
        <w:spacing w:after="0" w:line="200" w:lineRule="exact"/>
        <w:rPr>
          <w:sz w:val="20"/>
          <w:szCs w:val="20"/>
          <w:color w:val="auto"/>
        </w:rPr>
      </w:pPr>
    </w:p>
    <w:p>
      <w:pPr>
        <w:sectPr>
          <w:pgSz w:w="11900" w:h="16838" w:orient="portrait"/>
          <w:cols w:equalWidth="0" w:num="2">
            <w:col w:w="6020" w:space="720"/>
            <w:col w:w="3479"/>
          </w:cols>
          <w:pgMar w:left="240" w:top="919"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Contact: Roland O. Burns</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1480"/>
        <w:spacing w:after="0"/>
        <w:rPr>
          <w:sz w:val="20"/>
          <w:szCs w:val="20"/>
          <w:color w:val="auto"/>
        </w:rPr>
      </w:pPr>
      <w:r>
        <w:rPr>
          <w:rFonts w:ascii="Courier New" w:cs="Courier New" w:eastAsia="Courier New" w:hAnsi="Courier New"/>
          <w:sz w:val="18"/>
          <w:szCs w:val="18"/>
          <w:color w:val="auto"/>
        </w:rPr>
        <w:t>(214) 701-2000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COMSTOCK RESOURCES, INC. TO ACQUIRE</w:t>
      </w:r>
    </w:p>
    <w:p>
      <w:pPr>
        <w:jc w:val="center"/>
        <w:ind w:right="1259"/>
        <w:spacing w:after="0" w:line="238" w:lineRule="auto"/>
        <w:rPr>
          <w:sz w:val="20"/>
          <w:szCs w:val="20"/>
          <w:color w:val="auto"/>
        </w:rPr>
      </w:pPr>
      <w:r>
        <w:rPr>
          <w:rFonts w:ascii="Courier New" w:cs="Courier New" w:eastAsia="Courier New" w:hAnsi="Courier New"/>
          <w:sz w:val="18"/>
          <w:szCs w:val="18"/>
          <w:color w:val="auto"/>
        </w:rPr>
        <w:t>BLACK STONE OIL COMPANY AND</w:t>
      </w:r>
    </w:p>
    <w:p>
      <w:pPr>
        <w:jc w:val="center"/>
        <w:ind w:right="1259"/>
        <w:spacing w:after="0"/>
        <w:rPr>
          <w:sz w:val="20"/>
          <w:szCs w:val="20"/>
          <w:color w:val="auto"/>
        </w:rPr>
      </w:pPr>
      <w:r>
        <w:rPr>
          <w:rFonts w:ascii="Courier New" w:cs="Courier New" w:eastAsia="Courier New" w:hAnsi="Courier New"/>
          <w:sz w:val="18"/>
          <w:szCs w:val="18"/>
          <w:color w:val="auto"/>
        </w:rPr>
        <w:t>OIL &amp; GAS PROPERTIES FOR $103 MILLION</w:t>
      </w:r>
    </w:p>
    <w:p>
      <w:pPr>
        <w:spacing w:after="0" w:line="200" w:lineRule="exact"/>
        <w:rPr>
          <w:sz w:val="20"/>
          <w:szCs w:val="20"/>
          <w:color w:val="auto"/>
        </w:rPr>
      </w:pPr>
    </w:p>
    <w:p>
      <w:pPr>
        <w:spacing w:after="0" w:line="209"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DALLAS, TX, January 22, 1996--COMSTOCK RESOURCES, INC. ("Comstock")(NASDAQ-NMS:CMRE) today announced that Comstock has entered into letters of intent to acquire BLACK STONE OIL COMPANY and the interests of additional working interest owners in certain producing oil and gas properties as well as a substantial interest in undeveloped oil and gas leases located in East Texas for total cash consideration of approximately $103 million. Black Stone Oil Company is a privately held company based in Houston, Texas and is the operator of the oil and gas properties being acquired. The acquisition is subject to the parties executing mutually agreeable purchase and sale agreements, clearance by certain governmental authorities and to Comstock obtaining acceptable financing. Comstock would be acquiring interests in 18 producing oil and gas wells. Comstock estimates that proved oil and gas reserves attributable to the interests to be acquired are approximately 92 billion cubic feet of natural gas and 5 million barrels of oil, as of January 1, 1996, the effective date of the acquisition.</w:t>
      </w:r>
    </w:p>
    <w:p>
      <w:pPr>
        <w:spacing w:after="0" w:line="208" w:lineRule="exact"/>
        <w:rPr>
          <w:sz w:val="20"/>
          <w:szCs w:val="20"/>
          <w:color w:val="auto"/>
        </w:rPr>
      </w:pPr>
    </w:p>
    <w:p>
      <w:pPr>
        <w:ind w:right="2939" w:firstLine="527"/>
        <w:spacing w:after="0" w:line="279" w:lineRule="auto"/>
        <w:rPr>
          <w:sz w:val="20"/>
          <w:szCs w:val="20"/>
          <w:color w:val="auto"/>
        </w:rPr>
      </w:pPr>
      <w:r>
        <w:rPr>
          <w:rFonts w:ascii="Courier New" w:cs="Courier New" w:eastAsia="Courier New" w:hAnsi="Courier New"/>
          <w:sz w:val="16"/>
          <w:szCs w:val="16"/>
          <w:color w:val="auto"/>
        </w:rPr>
        <w:t>Comstock Resources, Inc. is a rapidly growing independent energy company engaged in oil and gas property acquisitions and oil and gas exploration, development, and production in the United States.</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2019-12-12T23:27:22Z</dcterms:created>
  <dcterms:modified xsi:type="dcterms:W3CDTF">2019-12-12T23:27:22Z</dcterms:modified>
</cp:coreProperties>
</file>